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40"/>
        <w:tblW w:w="10440" w:type="dxa"/>
        <w:tblLook w:val="04A0" w:firstRow="1" w:lastRow="0" w:firstColumn="1" w:lastColumn="0" w:noHBand="0" w:noVBand="1"/>
      </w:tblPr>
      <w:tblGrid>
        <w:gridCol w:w="5400"/>
        <w:gridCol w:w="5040"/>
      </w:tblGrid>
      <w:tr w:rsidR="007F69B6" w:rsidRPr="007F69B6" w:rsidTr="00F047B5">
        <w:tc>
          <w:tcPr>
            <w:tcW w:w="5400" w:type="dxa"/>
            <w:shd w:val="clear" w:color="auto" w:fill="EEECE1" w:themeFill="background2"/>
          </w:tcPr>
          <w:p w:rsidR="00DB1EC9" w:rsidRPr="007F69B6" w:rsidRDefault="00DB1EC9" w:rsidP="00F047B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 w:rsidRPr="007F69B6">
              <w:rPr>
                <w:b/>
                <w:bCs/>
                <w:sz w:val="18"/>
                <w:szCs w:val="18"/>
              </w:rPr>
              <w:t>Registration Conditions</w:t>
            </w:r>
          </w:p>
        </w:tc>
        <w:tc>
          <w:tcPr>
            <w:tcW w:w="5040" w:type="dxa"/>
            <w:shd w:val="clear" w:color="auto" w:fill="EEECE1" w:themeFill="background2"/>
          </w:tcPr>
          <w:p w:rsidR="00DB1EC9" w:rsidRPr="007F69B6" w:rsidRDefault="002971F9" w:rsidP="00F047B5">
            <w:pPr>
              <w:tabs>
                <w:tab w:val="left" w:pos="1260"/>
                <w:tab w:val="center" w:pos="2040"/>
              </w:tabs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7F69B6">
              <w:rPr>
                <w:b/>
                <w:bCs/>
                <w:sz w:val="18"/>
                <w:szCs w:val="18"/>
                <w:rtl/>
                <w:lang w:bidi="ar-AE"/>
              </w:rPr>
              <w:tab/>
            </w:r>
            <w:r w:rsidRPr="007F69B6">
              <w:rPr>
                <w:b/>
                <w:bCs/>
                <w:sz w:val="18"/>
                <w:szCs w:val="18"/>
                <w:rtl/>
                <w:lang w:bidi="ar-AE"/>
              </w:rPr>
              <w:tab/>
            </w:r>
            <w:r w:rsidR="00DB1EC9" w:rsidRPr="007F69B6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شروط القيد والتسجيل</w:t>
            </w:r>
          </w:p>
        </w:tc>
      </w:tr>
      <w:tr w:rsidR="007F69B6" w:rsidRPr="007F69B6" w:rsidTr="00F047B5">
        <w:tc>
          <w:tcPr>
            <w:tcW w:w="5400" w:type="dxa"/>
          </w:tcPr>
          <w:p w:rsidR="00BB63A6" w:rsidRPr="007F69B6" w:rsidRDefault="00BB63A6" w:rsidP="00F047B5">
            <w:p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Companies, firms and establishments who wish to apply for registration shall fulfill the following requirements:</w:t>
            </w:r>
          </w:p>
          <w:p w:rsidR="00BB63A6" w:rsidRPr="007F69B6" w:rsidRDefault="00BB63A6" w:rsidP="00F047B5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It should be a national firm, or establishment in which nationals participate with a capital not less than 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51%</w:t>
            </w:r>
            <w:r w:rsidRPr="007F69B6">
              <w:rPr>
                <w:sz w:val="14"/>
                <w:szCs w:val="14"/>
                <w:lang w:val="en"/>
              </w:rPr>
              <w:t xml:space="preserve"> of the capital of the firm. </w:t>
            </w:r>
          </w:p>
          <w:p w:rsidR="00BB63A6" w:rsidRPr="007F69B6" w:rsidRDefault="00BB63A6" w:rsidP="00F047B5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He has to be licensed by the concerned Parties. </w:t>
            </w:r>
          </w:p>
          <w:p w:rsidR="00BB63A6" w:rsidRPr="007F69B6" w:rsidRDefault="00BB63A6" w:rsidP="00F047B5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It should not be banned from participating tenders or negotiation conducted by any Government departments. </w:t>
            </w:r>
          </w:p>
          <w:p w:rsidR="00BB63A6" w:rsidRPr="007F69B6" w:rsidRDefault="00BB63A6" w:rsidP="00F047B5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That is not owned by one of MRHE employee or have a first –degree private relation with the officers responsible in the contracting.</w:t>
            </w:r>
          </w:p>
          <w:p w:rsidR="00BB63A6" w:rsidRPr="007F69B6" w:rsidRDefault="00BB63A6" w:rsidP="00F047B5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That is should be registered in </w:t>
            </w:r>
            <w:proofErr w:type="spellStart"/>
            <w:r w:rsidRPr="007F69B6">
              <w:rPr>
                <w:sz w:val="14"/>
                <w:szCs w:val="14"/>
                <w:lang w:val="en"/>
              </w:rPr>
              <w:t>Tejari</w:t>
            </w:r>
            <w:proofErr w:type="spellEnd"/>
            <w:r w:rsidRPr="007F69B6">
              <w:rPr>
                <w:sz w:val="14"/>
                <w:szCs w:val="14"/>
                <w:lang w:val="en"/>
              </w:rPr>
              <w:t xml:space="preserve"> system, only for goods and items suppliers through which bids will be online. </w:t>
            </w:r>
          </w:p>
          <w:p w:rsidR="00BB63A6" w:rsidRPr="007F69B6" w:rsidRDefault="00BB63A6" w:rsidP="00F047B5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The Supplier should inform contracts &amp; Procurement section whenever the following take place:</w:t>
            </w:r>
          </w:p>
          <w:p w:rsidR="00BB63A6" w:rsidRPr="007F69B6" w:rsidRDefault="00BB63A6" w:rsidP="00F047B5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Any change s in the name, address and location of the company.</w:t>
            </w:r>
            <w:r w:rsidR="002971F9" w:rsidRPr="007F69B6">
              <w:rPr>
                <w:sz w:val="14"/>
                <w:szCs w:val="14"/>
                <w:lang w:val="en"/>
              </w:rPr>
              <w:t xml:space="preserve">   </w:t>
            </w:r>
          </w:p>
          <w:p w:rsidR="00BB63A6" w:rsidRPr="007F69B6" w:rsidRDefault="00BB63A6" w:rsidP="00F047B5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Change of sales manager or the person who deals with the contracts &amp; Procurement section. </w:t>
            </w:r>
          </w:p>
          <w:p w:rsidR="00BB63A6" w:rsidRPr="007F69B6" w:rsidRDefault="00BB63A6" w:rsidP="00F047B5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Any changes in bank account details. </w:t>
            </w:r>
          </w:p>
          <w:p w:rsidR="00BB63A6" w:rsidRPr="007F69B6" w:rsidRDefault="00BB63A6" w:rsidP="00F047B5">
            <w:pPr>
              <w:pStyle w:val="ListParagraph"/>
              <w:numPr>
                <w:ilvl w:val="0"/>
                <w:numId w:val="14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Any new information, new </w:t>
            </w:r>
            <w:proofErr w:type="gramStart"/>
            <w:r w:rsidRPr="007F69B6">
              <w:rPr>
                <w:sz w:val="14"/>
                <w:szCs w:val="14"/>
                <w:lang w:val="en"/>
              </w:rPr>
              <w:t>product, …etc</w:t>
            </w:r>
            <w:proofErr w:type="gramEnd"/>
            <w:r w:rsidRPr="007F69B6">
              <w:rPr>
                <w:sz w:val="14"/>
                <w:szCs w:val="14"/>
                <w:lang w:val="en"/>
              </w:rPr>
              <w:t>.</w:t>
            </w:r>
          </w:p>
          <w:p w:rsidR="00DB1EC9" w:rsidRPr="007F69B6" w:rsidRDefault="00BB63A6" w:rsidP="00F047B5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Yearly, MRHE will evaluate the supplier and he has the right to cancel his registration or exclude him from any future participation.</w:t>
            </w:r>
            <w:r w:rsidRPr="007F69B6">
              <w:rPr>
                <w:lang w:val="en"/>
              </w:rPr>
              <w:t xml:space="preserve"> </w:t>
            </w:r>
          </w:p>
        </w:tc>
        <w:tc>
          <w:tcPr>
            <w:tcW w:w="5040" w:type="dxa"/>
          </w:tcPr>
          <w:p w:rsidR="00EF35AF" w:rsidRPr="007F69B6" w:rsidRDefault="00EF35AF" w:rsidP="00F047B5">
            <w:pPr>
              <w:widowControl w:val="0"/>
              <w:bidi/>
              <w:rPr>
                <w:rFonts w:cs="Simplified Arabic"/>
                <w:b/>
                <w:bCs/>
                <w:sz w:val="14"/>
                <w:szCs w:val="14"/>
                <w:rtl/>
              </w:rPr>
            </w:pPr>
            <w:r w:rsidRPr="007F69B6">
              <w:rPr>
                <w:rFonts w:cs="Simplified Arabic" w:hint="cs"/>
                <w:b/>
                <w:bCs/>
                <w:sz w:val="14"/>
                <w:szCs w:val="14"/>
                <w:rtl/>
              </w:rPr>
              <w:t xml:space="preserve">على الشركات والمؤسسات الراغبة في تقديم طلبات التسجيل أن تتوفر لديها الشروط التالية: </w:t>
            </w:r>
          </w:p>
          <w:p w:rsidR="00EF35AF" w:rsidRPr="007F69B6" w:rsidRDefault="00EF35AF" w:rsidP="00F047B5">
            <w:pPr>
              <w:widowControl w:val="0"/>
              <w:numPr>
                <w:ilvl w:val="0"/>
                <w:numId w:val="3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أن تكون من الشركات أو المؤسسات الوطنية أو التي يشارك فيها المواطن بنسبة لا تقل عن </w:t>
            </w:r>
            <w:r w:rsidRPr="007F69B6">
              <w:rPr>
                <w:rFonts w:cs="Simplified Arabic" w:hint="cs"/>
                <w:b/>
                <w:bCs/>
                <w:sz w:val="14"/>
                <w:szCs w:val="14"/>
                <w:rtl/>
                <w:lang w:val="en"/>
              </w:rPr>
              <w:t>51%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من رأس مال الشركة.</w:t>
            </w:r>
          </w:p>
          <w:p w:rsidR="00EF35AF" w:rsidRPr="007F69B6" w:rsidRDefault="00EF35AF" w:rsidP="00F047B5">
            <w:pPr>
              <w:widowControl w:val="0"/>
              <w:numPr>
                <w:ilvl w:val="0"/>
                <w:numId w:val="3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أن تكون الشركة أو المؤسسة مرخصة من الجهة المختصة.</w:t>
            </w:r>
          </w:p>
          <w:p w:rsidR="00EF35AF" w:rsidRPr="007F69B6" w:rsidRDefault="00EF35AF" w:rsidP="00F047B5">
            <w:pPr>
              <w:widowControl w:val="0"/>
              <w:numPr>
                <w:ilvl w:val="0"/>
                <w:numId w:val="3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أن لا تكون محرومة من الاشتراك في المناقصات أو الممارسات التي تجريها أي من الدوائر الحكومية.</w:t>
            </w:r>
          </w:p>
          <w:p w:rsidR="00EF35AF" w:rsidRPr="007F69B6" w:rsidRDefault="00EF35AF" w:rsidP="00F047B5">
            <w:pPr>
              <w:widowControl w:val="0"/>
              <w:numPr>
                <w:ilvl w:val="0"/>
                <w:numId w:val="3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أن لا تكون مملوكة من قبل أحد العاملين في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>مؤسسة محمد بن راشد للإسكان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أو أن تكون له صلة قرابة من الدرجة الأولى مع المعنيين بالتعاقد والعطاء.</w:t>
            </w:r>
          </w:p>
          <w:p w:rsidR="00EF35AF" w:rsidRPr="007F69B6" w:rsidRDefault="00EF35AF" w:rsidP="00F047B5">
            <w:pPr>
              <w:widowControl w:val="0"/>
              <w:numPr>
                <w:ilvl w:val="0"/>
                <w:numId w:val="3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التسجيل في نظام تجاري لفئة موردي السلع والمنتجات للمشاركة في عطاءات المؤسسة التي ستطرح إلكترونيا من خلال النظام.</w:t>
            </w:r>
          </w:p>
          <w:p w:rsidR="00EF35AF" w:rsidRPr="007F69B6" w:rsidRDefault="00EF35AF" w:rsidP="00F047B5">
            <w:pPr>
              <w:widowControl w:val="0"/>
              <w:numPr>
                <w:ilvl w:val="0"/>
                <w:numId w:val="3"/>
              </w:numPr>
              <w:bidi/>
              <w:ind w:left="360"/>
              <w:rPr>
                <w:rFonts w:cs="Simplified Arabic"/>
                <w:sz w:val="14"/>
                <w:szCs w:val="14"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يجب إعلام قسم العقود والمشتريات خطيا في حال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 xml:space="preserve">أي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تغير في البيانات المقدمة عند التسجيل:</w:t>
            </w:r>
          </w:p>
          <w:p w:rsidR="00EF35AF" w:rsidRPr="007F69B6" w:rsidRDefault="00EF35AF" w:rsidP="00F047B5">
            <w:pPr>
              <w:widowControl w:val="0"/>
              <w:tabs>
                <w:tab w:val="left" w:pos="4440"/>
              </w:tabs>
              <w:bidi/>
              <w:ind w:left="54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 xml:space="preserve">أ-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تعديل على الاسم التجاري، العنوان، الموقع، النشاط التجاري.</w:t>
            </w:r>
            <w:r w:rsidRPr="007F69B6">
              <w:rPr>
                <w:rFonts w:cs="Simplified Arabic"/>
                <w:sz w:val="14"/>
                <w:szCs w:val="14"/>
                <w:rtl/>
                <w:lang w:val="en"/>
              </w:rPr>
              <w:tab/>
            </w:r>
          </w:p>
          <w:p w:rsidR="00EF35AF" w:rsidRPr="007F69B6" w:rsidRDefault="00EF35AF" w:rsidP="00F047B5">
            <w:pPr>
              <w:widowControl w:val="0"/>
              <w:bidi/>
              <w:ind w:left="54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ب- تعديل أو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>تغيير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مدير المبيعات/ الشخص المعني. </w:t>
            </w:r>
          </w:p>
          <w:p w:rsidR="00EF35AF" w:rsidRPr="007F69B6" w:rsidRDefault="00EF35AF" w:rsidP="00F047B5">
            <w:pPr>
              <w:widowControl w:val="0"/>
              <w:bidi/>
              <w:ind w:left="54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ج- تعديل البيانات المصرفية.</w:t>
            </w:r>
          </w:p>
          <w:p w:rsidR="00EF35AF" w:rsidRPr="007F69B6" w:rsidRDefault="00EF35AF" w:rsidP="00F047B5">
            <w:pPr>
              <w:widowControl w:val="0"/>
              <w:bidi/>
              <w:ind w:left="54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د- تعديل أو تغيير </w:t>
            </w:r>
            <w:r w:rsidRPr="007F69B6">
              <w:rPr>
                <w:rFonts w:cs="Simplified Arabic" w:hint="eastAsia"/>
                <w:sz w:val="14"/>
                <w:szCs w:val="14"/>
                <w:rtl/>
                <w:lang w:val="en" w:bidi="ar-AE"/>
              </w:rPr>
              <w:t>أي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 xml:space="preserve"> من البيانات الأخرى، المواد التخصصية.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</w:t>
            </w:r>
          </w:p>
          <w:p w:rsidR="00DB1EC9" w:rsidRPr="007F69B6" w:rsidRDefault="00EF35AF" w:rsidP="00946C74">
            <w:pPr>
              <w:widowControl w:val="0"/>
              <w:numPr>
                <w:ilvl w:val="0"/>
                <w:numId w:val="3"/>
              </w:numPr>
              <w:bidi/>
              <w:ind w:left="360"/>
              <w:rPr>
                <w:rFonts w:cs="Simplified Arabic"/>
                <w:sz w:val="16"/>
                <w:szCs w:val="16"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>المؤسسة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ستقوم بتقييم المورد سنويا و له الحق بإلغاء التسجيل أو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>إيقافه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من المشاركة.</w:t>
            </w:r>
            <w:r w:rsidRPr="007F69B6">
              <w:rPr>
                <w:rFonts w:cs="Simplified Arabic" w:hint="cs"/>
                <w:sz w:val="16"/>
                <w:szCs w:val="16"/>
                <w:rtl/>
                <w:lang w:val="en"/>
              </w:rPr>
              <w:t xml:space="preserve"> </w:t>
            </w:r>
          </w:p>
        </w:tc>
      </w:tr>
      <w:tr w:rsidR="007F69B6" w:rsidRPr="007F69B6" w:rsidTr="00F047B5">
        <w:tc>
          <w:tcPr>
            <w:tcW w:w="5400" w:type="dxa"/>
            <w:shd w:val="clear" w:color="auto" w:fill="EEECE1" w:themeFill="background2"/>
          </w:tcPr>
          <w:p w:rsidR="00DB1EC9" w:rsidRPr="007F69B6" w:rsidRDefault="00EF35AF" w:rsidP="00F047B5">
            <w:pPr>
              <w:jc w:val="center"/>
              <w:rPr>
                <w:b/>
                <w:bCs/>
                <w:sz w:val="18"/>
                <w:szCs w:val="18"/>
              </w:rPr>
            </w:pPr>
            <w:r w:rsidRPr="007F69B6">
              <w:rPr>
                <w:b/>
                <w:bCs/>
                <w:sz w:val="18"/>
                <w:szCs w:val="18"/>
              </w:rPr>
              <w:t>Bids Conditions</w:t>
            </w:r>
          </w:p>
        </w:tc>
        <w:tc>
          <w:tcPr>
            <w:tcW w:w="5040" w:type="dxa"/>
            <w:shd w:val="clear" w:color="auto" w:fill="EEECE1" w:themeFill="background2"/>
          </w:tcPr>
          <w:p w:rsidR="00DB1EC9" w:rsidRPr="007F69B6" w:rsidRDefault="00EF35AF" w:rsidP="00F047B5">
            <w:pPr>
              <w:jc w:val="center"/>
              <w:rPr>
                <w:b/>
                <w:bCs/>
                <w:sz w:val="18"/>
                <w:szCs w:val="18"/>
              </w:rPr>
            </w:pPr>
            <w:r w:rsidRPr="007F69B6">
              <w:rPr>
                <w:rFonts w:hint="cs"/>
                <w:b/>
                <w:bCs/>
                <w:sz w:val="18"/>
                <w:szCs w:val="18"/>
                <w:rtl/>
              </w:rPr>
              <w:t>شروط العطاء</w:t>
            </w:r>
          </w:p>
        </w:tc>
      </w:tr>
      <w:tr w:rsidR="007F69B6" w:rsidRPr="007F69B6" w:rsidTr="00F047B5">
        <w:tc>
          <w:tcPr>
            <w:tcW w:w="5400" w:type="dxa"/>
          </w:tcPr>
          <w:p w:rsidR="00B46A9F" w:rsidRPr="007F69B6" w:rsidRDefault="00B46A9F" w:rsidP="00F047B5">
            <w:pPr>
              <w:numPr>
                <w:ilvl w:val="0"/>
                <w:numId w:val="5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Quotation </w:t>
            </w:r>
            <w:proofErr w:type="gramStart"/>
            <w:r w:rsidRPr="007F69B6">
              <w:rPr>
                <w:sz w:val="14"/>
                <w:szCs w:val="14"/>
                <w:lang w:val="en"/>
              </w:rPr>
              <w:t>should be submitted</w:t>
            </w:r>
            <w:proofErr w:type="gramEnd"/>
            <w:r w:rsidRPr="007F69B6">
              <w:rPr>
                <w:sz w:val="14"/>
                <w:szCs w:val="14"/>
                <w:lang w:val="en"/>
              </w:rPr>
              <w:t xml:space="preserve"> within a maximum period of 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10 days</w:t>
            </w:r>
            <w:r w:rsidRPr="007F69B6">
              <w:rPr>
                <w:sz w:val="14"/>
                <w:szCs w:val="14"/>
                <w:lang w:val="en"/>
              </w:rPr>
              <w:t xml:space="preserve"> from the date of its receipt or within the period m</w:t>
            </w:r>
            <w:r w:rsidR="00427CBF" w:rsidRPr="007F69B6">
              <w:rPr>
                <w:sz w:val="14"/>
                <w:szCs w:val="14"/>
                <w:lang w:val="en"/>
              </w:rPr>
              <w:t>e</w:t>
            </w:r>
            <w:r w:rsidRPr="007F69B6">
              <w:rPr>
                <w:sz w:val="14"/>
                <w:szCs w:val="14"/>
                <w:lang w:val="en"/>
              </w:rPr>
              <w:t>ntioned in the quotation request.</w:t>
            </w:r>
          </w:p>
          <w:p w:rsidR="00B46A9F" w:rsidRPr="007F69B6" w:rsidRDefault="00B46A9F" w:rsidP="00F047B5">
            <w:pPr>
              <w:numPr>
                <w:ilvl w:val="0"/>
                <w:numId w:val="5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Validity of quotations should be 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45 days</w:t>
            </w:r>
            <w:r w:rsidRPr="007F69B6">
              <w:rPr>
                <w:sz w:val="14"/>
                <w:szCs w:val="14"/>
                <w:lang w:val="en"/>
              </w:rPr>
              <w:t xml:space="preserve"> for standard supplier and 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60 days</w:t>
            </w:r>
            <w:r w:rsidRPr="007F69B6">
              <w:rPr>
                <w:sz w:val="14"/>
                <w:szCs w:val="14"/>
                <w:lang w:val="en"/>
              </w:rPr>
              <w:t xml:space="preserve"> for </w:t>
            </w:r>
            <w:r w:rsidR="00E232A9" w:rsidRPr="007F69B6">
              <w:rPr>
                <w:sz w:val="14"/>
                <w:szCs w:val="14"/>
                <w:lang w:val="en"/>
              </w:rPr>
              <w:t>blanket</w:t>
            </w:r>
            <w:r w:rsidRPr="007F69B6">
              <w:rPr>
                <w:sz w:val="14"/>
                <w:szCs w:val="14"/>
                <w:lang w:val="en"/>
              </w:rPr>
              <w:t xml:space="preserve"> supplies from the date of submission. </w:t>
            </w:r>
          </w:p>
          <w:p w:rsidR="00B46A9F" w:rsidRPr="007F69B6" w:rsidRDefault="00B46A9F" w:rsidP="00F047B5">
            <w:pPr>
              <w:numPr>
                <w:ilvl w:val="0"/>
                <w:numId w:val="5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Supplier should pledge to submit the required samples, catalogues and demonstrate whenever necessary. </w:t>
            </w:r>
          </w:p>
          <w:p w:rsidR="00B46A9F" w:rsidRPr="007F69B6" w:rsidRDefault="00B46A9F" w:rsidP="00F047B5">
            <w:pPr>
              <w:numPr>
                <w:ilvl w:val="0"/>
                <w:numId w:val="5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The </w:t>
            </w:r>
            <w:r w:rsidR="00436154" w:rsidRPr="007F69B6">
              <w:rPr>
                <w:sz w:val="14"/>
                <w:szCs w:val="14"/>
                <w:lang w:val="en"/>
              </w:rPr>
              <w:t>MRHE</w:t>
            </w:r>
            <w:r w:rsidRPr="007F69B6">
              <w:rPr>
                <w:sz w:val="14"/>
                <w:szCs w:val="14"/>
                <w:lang w:val="en"/>
              </w:rPr>
              <w:t xml:space="preserve"> </w:t>
            </w:r>
            <w:r w:rsidR="00436154" w:rsidRPr="007F69B6">
              <w:rPr>
                <w:sz w:val="14"/>
                <w:szCs w:val="14"/>
                <w:lang w:val="en"/>
              </w:rPr>
              <w:t>entitled</w:t>
            </w:r>
            <w:r w:rsidRPr="007F69B6">
              <w:rPr>
                <w:sz w:val="14"/>
                <w:szCs w:val="14"/>
                <w:lang w:val="en"/>
              </w:rPr>
              <w:t xml:space="preserve"> to accept any quotation partially or fully. </w:t>
            </w:r>
          </w:p>
          <w:p w:rsidR="00DB1EC9" w:rsidRPr="007F69B6" w:rsidRDefault="00B46A9F" w:rsidP="00F047B5">
            <w:pPr>
              <w:numPr>
                <w:ilvl w:val="0"/>
                <w:numId w:val="5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When bids through </w:t>
            </w:r>
            <w:proofErr w:type="spellStart"/>
            <w:r w:rsidRPr="007F69B6">
              <w:rPr>
                <w:sz w:val="14"/>
                <w:szCs w:val="14"/>
                <w:lang w:val="en"/>
              </w:rPr>
              <w:t>Tejari</w:t>
            </w:r>
            <w:proofErr w:type="spellEnd"/>
            <w:r w:rsidRPr="007F69B6">
              <w:rPr>
                <w:sz w:val="14"/>
                <w:szCs w:val="14"/>
                <w:lang w:val="en"/>
              </w:rPr>
              <w:t xml:space="preserve">, any alternative bids submitted in the attachment field will not be accepted. </w:t>
            </w:r>
          </w:p>
        </w:tc>
        <w:tc>
          <w:tcPr>
            <w:tcW w:w="5040" w:type="dxa"/>
          </w:tcPr>
          <w:p w:rsidR="00B46A9F" w:rsidRPr="007F69B6" w:rsidRDefault="00B46A9F" w:rsidP="00F047B5">
            <w:pPr>
              <w:widowControl w:val="0"/>
              <w:numPr>
                <w:ilvl w:val="0"/>
                <w:numId w:val="4"/>
              </w:numPr>
              <w:bidi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يجب تقديم العطاء في مدة أقصاها  </w:t>
            </w:r>
            <w:r w:rsidRPr="007F69B6">
              <w:rPr>
                <w:rFonts w:cs="Simplified Arabic" w:hint="cs"/>
                <w:b/>
                <w:bCs/>
                <w:sz w:val="14"/>
                <w:szCs w:val="14"/>
                <w:rtl/>
                <w:lang w:val="en"/>
              </w:rPr>
              <w:t>(10) أيام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من تاريخ استلام عرض السعر أو خلال الفترة المبينة في طلب عرض الأسعار .</w:t>
            </w:r>
          </w:p>
          <w:p w:rsidR="00B46A9F" w:rsidRPr="007F69B6" w:rsidRDefault="00B46A9F" w:rsidP="00F047B5">
            <w:pPr>
              <w:numPr>
                <w:ilvl w:val="0"/>
                <w:numId w:val="4"/>
              </w:numPr>
              <w:bidi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يجب أن تكون صلاحية العطاء سارية لمدة </w:t>
            </w:r>
            <w:r w:rsidRPr="007F69B6">
              <w:rPr>
                <w:rFonts w:cs="Simplified Arabic" w:hint="cs"/>
                <w:b/>
                <w:bCs/>
                <w:sz w:val="14"/>
                <w:szCs w:val="14"/>
                <w:rtl/>
                <w:lang w:val="en"/>
              </w:rPr>
              <w:t>45 يوما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من تاريخ تقديم العطاء أما في حالة التوريدات بالكميات فتسري العروض بشأنها لمدة </w:t>
            </w:r>
            <w:r w:rsidRPr="007F69B6">
              <w:rPr>
                <w:rFonts w:cs="Simplified Arabic" w:hint="cs"/>
                <w:b/>
                <w:bCs/>
                <w:sz w:val="14"/>
                <w:szCs w:val="14"/>
                <w:rtl/>
                <w:lang w:val="en"/>
              </w:rPr>
              <w:t>60 يوما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من تاريخ تقديم العرض.</w:t>
            </w:r>
          </w:p>
          <w:p w:rsidR="00B46A9F" w:rsidRPr="007F69B6" w:rsidRDefault="00B46A9F" w:rsidP="00F047B5">
            <w:pPr>
              <w:widowControl w:val="0"/>
              <w:numPr>
                <w:ilvl w:val="0"/>
                <w:numId w:val="4"/>
              </w:numPr>
              <w:bidi/>
              <w:rPr>
                <w:rFonts w:cs="Simplified Arabic"/>
                <w:sz w:val="14"/>
                <w:szCs w:val="14"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يلتزم المورد بإرفاق العينات والبيانات والكاتالوجات المطلوبة مع العطاء المقدم.</w:t>
            </w:r>
          </w:p>
          <w:p w:rsidR="00B46A9F" w:rsidRPr="007F69B6" w:rsidRDefault="00B46A9F" w:rsidP="00F047B5">
            <w:pPr>
              <w:widowControl w:val="0"/>
              <w:numPr>
                <w:ilvl w:val="0"/>
                <w:numId w:val="4"/>
              </w:numPr>
              <w:bidi/>
              <w:rPr>
                <w:rFonts w:cs="Simplified Arabic"/>
                <w:sz w:val="14"/>
                <w:szCs w:val="14"/>
                <w:lang w:val="en" w:bidi="ar-AE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 xml:space="preserve">للمؤسسة الحق في قبول أو رفض أي عرض أسعار بالكامل أو جزئيا. </w:t>
            </w:r>
          </w:p>
          <w:p w:rsidR="00DB1EC9" w:rsidRPr="007F69B6" w:rsidRDefault="00B46A9F" w:rsidP="00F047B5">
            <w:pPr>
              <w:widowControl w:val="0"/>
              <w:numPr>
                <w:ilvl w:val="0"/>
                <w:numId w:val="4"/>
              </w:numPr>
              <w:bidi/>
              <w:rPr>
                <w:rFonts w:cs="Simplified Arabic"/>
                <w:sz w:val="14"/>
                <w:szCs w:val="14"/>
                <w:lang w:val="en" w:bidi="ar-AE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>في حالة التقديم عن طريق تجاري لن يتم النظر على العرض المقدم في خانة المرفقات.</w:t>
            </w:r>
          </w:p>
        </w:tc>
      </w:tr>
      <w:tr w:rsidR="007F69B6" w:rsidRPr="007F69B6" w:rsidTr="00F047B5">
        <w:tc>
          <w:tcPr>
            <w:tcW w:w="5400" w:type="dxa"/>
            <w:shd w:val="clear" w:color="auto" w:fill="EEECE1" w:themeFill="background2"/>
          </w:tcPr>
          <w:p w:rsidR="00DB1EC9" w:rsidRPr="007F69B6" w:rsidRDefault="00DA3ABB" w:rsidP="00F047B5">
            <w:pPr>
              <w:jc w:val="center"/>
              <w:rPr>
                <w:b/>
                <w:bCs/>
                <w:sz w:val="18"/>
                <w:szCs w:val="18"/>
              </w:rPr>
            </w:pPr>
            <w:r w:rsidRPr="007F69B6">
              <w:rPr>
                <w:b/>
                <w:bCs/>
                <w:sz w:val="18"/>
                <w:szCs w:val="18"/>
              </w:rPr>
              <w:t>Supply Conditions</w:t>
            </w:r>
          </w:p>
        </w:tc>
        <w:tc>
          <w:tcPr>
            <w:tcW w:w="5040" w:type="dxa"/>
            <w:shd w:val="clear" w:color="auto" w:fill="EEECE1" w:themeFill="background2"/>
          </w:tcPr>
          <w:p w:rsidR="00DB1EC9" w:rsidRPr="007F69B6" w:rsidRDefault="00DA3ABB" w:rsidP="00F047B5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7F69B6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شروط التوريد</w:t>
            </w:r>
          </w:p>
        </w:tc>
      </w:tr>
      <w:tr w:rsidR="007F69B6" w:rsidRPr="007F69B6" w:rsidTr="00F047B5">
        <w:tc>
          <w:tcPr>
            <w:tcW w:w="5400" w:type="dxa"/>
          </w:tcPr>
          <w:p w:rsidR="00A30B90" w:rsidRPr="007F69B6" w:rsidRDefault="00A30B90" w:rsidP="00F047B5">
            <w:pPr>
              <w:numPr>
                <w:ilvl w:val="0"/>
                <w:numId w:val="9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In case of awarding the tender or part of it, the supplier should comply with the supply period. </w:t>
            </w:r>
          </w:p>
          <w:p w:rsidR="00A30B90" w:rsidRPr="007F69B6" w:rsidRDefault="00A30B90" w:rsidP="00F047B5">
            <w:pPr>
              <w:numPr>
                <w:ilvl w:val="0"/>
                <w:numId w:val="9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The actual supply of items should be considered as the date of receiving the items that comply with specifications.</w:t>
            </w:r>
          </w:p>
          <w:p w:rsidR="00A30B90" w:rsidRPr="007F69B6" w:rsidRDefault="005F7380" w:rsidP="00F047B5">
            <w:pPr>
              <w:numPr>
                <w:ilvl w:val="0"/>
                <w:numId w:val="9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If supplier delayed in supplying (goods/services) on time or later than the grace period, or in case the item refused by the Receiving Committee, the following actions will be </w:t>
            </w:r>
            <w:r w:rsidR="00F47FA3" w:rsidRPr="007F69B6">
              <w:rPr>
                <w:sz w:val="14"/>
                <w:szCs w:val="14"/>
                <w:lang w:val="en"/>
              </w:rPr>
              <w:t>taken:-</w:t>
            </w:r>
          </w:p>
          <w:p w:rsidR="00A30B90" w:rsidRPr="007F69B6" w:rsidRDefault="00A30B90" w:rsidP="00F047B5">
            <w:pPr>
              <w:numPr>
                <w:ilvl w:val="0"/>
                <w:numId w:val="12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Impose </w:t>
            </w:r>
            <w:r w:rsidR="005F7380" w:rsidRPr="007F69B6">
              <w:rPr>
                <w:sz w:val="14"/>
                <w:szCs w:val="14"/>
              </w:rPr>
              <w:t>penalty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 xml:space="preserve"> 2%</w:t>
            </w:r>
            <w:r w:rsidRPr="007F69B6">
              <w:rPr>
                <w:sz w:val="14"/>
                <w:szCs w:val="14"/>
                <w:lang w:val="en"/>
              </w:rPr>
              <w:t xml:space="preserve"> of item</w:t>
            </w:r>
            <w:r w:rsidR="005F7380" w:rsidRPr="007F69B6">
              <w:rPr>
                <w:sz w:val="14"/>
                <w:szCs w:val="14"/>
                <w:lang w:val="en"/>
              </w:rPr>
              <w:t>s</w:t>
            </w:r>
            <w:r w:rsidRPr="007F69B6">
              <w:rPr>
                <w:sz w:val="14"/>
                <w:szCs w:val="14"/>
                <w:lang w:val="en"/>
              </w:rPr>
              <w:t xml:space="preserve"> value, for the </w:t>
            </w:r>
            <w:r w:rsidR="005F7380" w:rsidRPr="007F69B6">
              <w:rPr>
                <w:sz w:val="14"/>
                <w:szCs w:val="14"/>
                <w:lang w:val="en"/>
              </w:rPr>
              <w:t>every</w:t>
            </w:r>
            <w:r w:rsidRPr="007F69B6">
              <w:rPr>
                <w:sz w:val="14"/>
                <w:szCs w:val="14"/>
                <w:lang w:val="en"/>
              </w:rPr>
              <w:t xml:space="preserve"> week or part of </w:t>
            </w:r>
            <w:r w:rsidR="005F7380" w:rsidRPr="007F69B6">
              <w:rPr>
                <w:sz w:val="14"/>
                <w:szCs w:val="14"/>
                <w:lang w:val="en"/>
              </w:rPr>
              <w:t>delay</w:t>
            </w:r>
            <w:r w:rsidRPr="007F69B6">
              <w:rPr>
                <w:sz w:val="14"/>
                <w:szCs w:val="14"/>
                <w:lang w:val="en"/>
              </w:rPr>
              <w:t xml:space="preserve">, </w:t>
            </w:r>
            <w:r w:rsidR="005F7380" w:rsidRPr="007F69B6">
              <w:rPr>
                <w:sz w:val="14"/>
                <w:szCs w:val="14"/>
                <w:lang w:val="en"/>
              </w:rPr>
              <w:t>or part of it and shall not exceed</w:t>
            </w:r>
            <w:r w:rsidRPr="007F69B6">
              <w:rPr>
                <w:sz w:val="14"/>
                <w:szCs w:val="14"/>
                <w:lang w:val="en"/>
              </w:rPr>
              <w:t xml:space="preserve"> a maximum 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of 10%</w:t>
            </w:r>
            <w:r w:rsidRPr="007F69B6">
              <w:rPr>
                <w:sz w:val="14"/>
                <w:szCs w:val="14"/>
                <w:lang w:val="en"/>
              </w:rPr>
              <w:t xml:space="preserve"> of the item’s value.</w:t>
            </w:r>
          </w:p>
          <w:p w:rsidR="00A30B90" w:rsidRPr="007F69B6" w:rsidRDefault="00764240" w:rsidP="00F047B5">
            <w:pPr>
              <w:numPr>
                <w:ilvl w:val="0"/>
                <w:numId w:val="12"/>
              </w:numPr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I</w:t>
            </w:r>
            <w:r w:rsidR="00A30B90" w:rsidRPr="007F69B6">
              <w:rPr>
                <w:sz w:val="14"/>
                <w:szCs w:val="14"/>
                <w:lang w:val="en"/>
              </w:rPr>
              <w:t>tems</w:t>
            </w:r>
            <w:r w:rsidRPr="007F69B6">
              <w:rPr>
                <w:sz w:val="14"/>
                <w:szCs w:val="14"/>
                <w:lang w:val="en"/>
              </w:rPr>
              <w:t xml:space="preserve"> shall be purchased the on the suppliers account and charging him for the differences prices in addition to (10%) of the supplies value for the administrative expenditures, or revoking the contract and confiscating the performance bond</w:t>
            </w:r>
            <w:r w:rsidR="00A30B90" w:rsidRPr="007F69B6">
              <w:rPr>
                <w:sz w:val="14"/>
                <w:szCs w:val="14"/>
                <w:lang w:val="en"/>
              </w:rPr>
              <w:t>.</w:t>
            </w:r>
          </w:p>
          <w:p w:rsidR="00A30B90" w:rsidRPr="007F69B6" w:rsidRDefault="00A30B90" w:rsidP="00F047B5">
            <w:pPr>
              <w:numPr>
                <w:ilvl w:val="0"/>
                <w:numId w:val="1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The initial </w:t>
            </w:r>
            <w:r w:rsidR="004D4ACB" w:rsidRPr="007F69B6">
              <w:rPr>
                <w:sz w:val="14"/>
                <w:szCs w:val="14"/>
                <w:lang w:val="en"/>
              </w:rPr>
              <w:t>handing</w:t>
            </w:r>
            <w:r w:rsidRPr="007F69B6">
              <w:rPr>
                <w:sz w:val="14"/>
                <w:szCs w:val="14"/>
                <w:lang w:val="en"/>
              </w:rPr>
              <w:t xml:space="preserve"> over of material is considered preliminary. The final receiving report will be given upon final inspection from the inspection and receiving committee.  </w:t>
            </w:r>
          </w:p>
          <w:p w:rsidR="00A30B90" w:rsidRPr="007F69B6" w:rsidRDefault="00A30B90" w:rsidP="00F047B5">
            <w:pPr>
              <w:numPr>
                <w:ilvl w:val="0"/>
                <w:numId w:val="1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A supply period must be determined initially; and cannot be interrupted by shortage of the item’s supply. </w:t>
            </w:r>
          </w:p>
          <w:p w:rsidR="00A30B90" w:rsidRPr="007F69B6" w:rsidRDefault="00A30B90" w:rsidP="00F047B5">
            <w:pPr>
              <w:numPr>
                <w:ilvl w:val="0"/>
                <w:numId w:val="1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</w:rPr>
              <w:t xml:space="preserve">If failure of delivery on time occurred due to emergency or unprecedented reasons, supplier should submit a request to the purchase committee for fine and penalty wave along with all the necessary documents.  The request and all supporting documents should be submitted within </w:t>
            </w:r>
            <w:r w:rsidRPr="007F69B6">
              <w:rPr>
                <w:b/>
                <w:bCs/>
                <w:sz w:val="14"/>
                <w:szCs w:val="14"/>
              </w:rPr>
              <w:t>30 days</w:t>
            </w:r>
            <w:r w:rsidRPr="007F69B6">
              <w:rPr>
                <w:sz w:val="14"/>
                <w:szCs w:val="14"/>
              </w:rPr>
              <w:t xml:space="preserve"> of emergency occurrence. Failure to comply will result in fine and penalty application.     </w:t>
            </w:r>
          </w:p>
          <w:p w:rsidR="00A30B90" w:rsidRPr="007F69B6" w:rsidRDefault="00A30B90" w:rsidP="00F047B5">
            <w:pPr>
              <w:numPr>
                <w:ilvl w:val="0"/>
                <w:numId w:val="1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>The supplier should submit a bank guarantee of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 xml:space="preserve"> </w:t>
            </w:r>
            <w:r w:rsidR="00AC77EA" w:rsidRPr="007F69B6">
              <w:rPr>
                <w:b/>
                <w:bCs/>
                <w:sz w:val="14"/>
                <w:szCs w:val="14"/>
                <w:lang w:val="en"/>
              </w:rPr>
              <w:t>(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10%</w:t>
            </w:r>
            <w:r w:rsidR="00AC77EA" w:rsidRPr="007F69B6">
              <w:rPr>
                <w:b/>
                <w:bCs/>
                <w:sz w:val="14"/>
                <w:szCs w:val="14"/>
                <w:lang w:val="en"/>
              </w:rPr>
              <w:t>)</w:t>
            </w:r>
            <w:r w:rsidRPr="007F69B6">
              <w:rPr>
                <w:sz w:val="14"/>
                <w:szCs w:val="14"/>
                <w:lang w:val="en"/>
              </w:rPr>
              <w:t xml:space="preserve"> of the total value for the orders worth of </w:t>
            </w:r>
            <w:r w:rsidR="00AC77EA" w:rsidRPr="007F69B6">
              <w:rPr>
                <w:sz w:val="14"/>
                <w:szCs w:val="14"/>
                <w:lang w:val="en"/>
              </w:rPr>
              <w:t>(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AED 100,000</w:t>
            </w:r>
            <w:r w:rsidR="00AC77EA" w:rsidRPr="007F69B6">
              <w:rPr>
                <w:b/>
                <w:bCs/>
                <w:sz w:val="14"/>
                <w:szCs w:val="14"/>
                <w:lang w:val="en"/>
              </w:rPr>
              <w:t>)</w:t>
            </w:r>
            <w:r w:rsidRPr="007F69B6">
              <w:rPr>
                <w:sz w:val="14"/>
                <w:szCs w:val="14"/>
                <w:lang w:val="en"/>
              </w:rPr>
              <w:t xml:space="preserve"> an above. The Bank guarantee should be valid throughout the supply period plus </w:t>
            </w:r>
            <w:r w:rsidRPr="007F69B6">
              <w:rPr>
                <w:b/>
                <w:bCs/>
                <w:sz w:val="14"/>
                <w:szCs w:val="14"/>
                <w:lang w:val="en"/>
              </w:rPr>
              <w:t>90 days</w:t>
            </w:r>
            <w:r w:rsidRPr="007F69B6">
              <w:rPr>
                <w:sz w:val="14"/>
                <w:szCs w:val="14"/>
                <w:lang w:val="en"/>
              </w:rPr>
              <w:t xml:space="preserve">, and automatically renewed until the issue of release letter from </w:t>
            </w:r>
            <w:r w:rsidR="00AC77EA" w:rsidRPr="007F69B6">
              <w:rPr>
                <w:sz w:val="14"/>
                <w:szCs w:val="14"/>
                <w:lang w:val="en"/>
              </w:rPr>
              <w:t>MRHE</w:t>
            </w:r>
            <w:r w:rsidRPr="007F69B6">
              <w:rPr>
                <w:sz w:val="14"/>
                <w:szCs w:val="14"/>
                <w:lang w:val="en"/>
              </w:rPr>
              <w:t>. The bank guarantee should be submitted within five days from informing him.</w:t>
            </w:r>
          </w:p>
          <w:p w:rsidR="00A30B90" w:rsidRPr="007F69B6" w:rsidRDefault="00A30B90" w:rsidP="00F047B5">
            <w:pPr>
              <w:numPr>
                <w:ilvl w:val="0"/>
                <w:numId w:val="1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Supplier should submit all invoices and delivery notes to finance, </w:t>
            </w:r>
            <w:r w:rsidR="00AC77EA" w:rsidRPr="007F69B6">
              <w:rPr>
                <w:sz w:val="14"/>
                <w:szCs w:val="14"/>
                <w:lang w:val="en"/>
              </w:rPr>
              <w:t>MRHE</w:t>
            </w:r>
            <w:r w:rsidRPr="007F69B6">
              <w:rPr>
                <w:sz w:val="14"/>
                <w:szCs w:val="14"/>
                <w:lang w:val="en"/>
              </w:rPr>
              <w:t xml:space="preserve"> main building, immediately after the completion of delivery. </w:t>
            </w:r>
          </w:p>
          <w:p w:rsidR="00D50CB5" w:rsidRPr="007F69B6" w:rsidRDefault="00D50CB5" w:rsidP="00F047B5">
            <w:pPr>
              <w:numPr>
                <w:ilvl w:val="0"/>
                <w:numId w:val="11"/>
              </w:numPr>
              <w:ind w:left="360"/>
              <w:rPr>
                <w:sz w:val="14"/>
                <w:szCs w:val="14"/>
                <w:lang w:val="en"/>
              </w:rPr>
            </w:pPr>
            <w:r w:rsidRPr="007F69B6">
              <w:rPr>
                <w:sz w:val="14"/>
                <w:szCs w:val="14"/>
                <w:lang w:val="en"/>
              </w:rPr>
              <w:t xml:space="preserve">In case of applying for retrieve of the Bank Guarantee Release, Kindly submit your application to the Requesting  </w:t>
            </w:r>
          </w:p>
          <w:p w:rsidR="00DA3ABB" w:rsidRPr="007F69B6" w:rsidRDefault="00DA3ABB" w:rsidP="00F047B5">
            <w:pPr>
              <w:rPr>
                <w:sz w:val="14"/>
                <w:szCs w:val="14"/>
                <w:lang w:val="en"/>
              </w:rPr>
            </w:pPr>
          </w:p>
        </w:tc>
        <w:tc>
          <w:tcPr>
            <w:tcW w:w="5040" w:type="dxa"/>
          </w:tcPr>
          <w:p w:rsidR="00A30B90" w:rsidRPr="007F69B6" w:rsidRDefault="00A30B90" w:rsidP="00F047B5">
            <w:pPr>
              <w:widowControl w:val="0"/>
              <w:numPr>
                <w:ilvl w:val="0"/>
                <w:numId w:val="8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في حال ترسية العطاء أو جزء منه، يلزم المورد بالتوريد في المدة المحددة في أمر الشراء.</w:t>
            </w:r>
          </w:p>
          <w:p w:rsidR="00A30B90" w:rsidRPr="007F69B6" w:rsidRDefault="00A30B90" w:rsidP="00F047B5">
            <w:pPr>
              <w:numPr>
                <w:ilvl w:val="0"/>
                <w:numId w:val="8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يعتبر التوريد الفعلي للمواد هو تاريخ استلام المواد وذلك طبقا للمواصفات وفي </w:t>
            </w:r>
            <w:r w:rsidR="003C3308" w:rsidRPr="007F69B6">
              <w:rPr>
                <w:rFonts w:cs="Simplified Arabic" w:hint="cs"/>
                <w:sz w:val="14"/>
                <w:szCs w:val="14"/>
                <w:rtl/>
                <w:lang w:val="en" w:bidi="ar-AE"/>
              </w:rPr>
              <w:t>المدة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المحدد</w:t>
            </w:r>
            <w:r w:rsidR="003C3308"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ة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مسبقا.</w:t>
            </w:r>
          </w:p>
          <w:p w:rsidR="00A30B90" w:rsidRPr="007F69B6" w:rsidRDefault="00A30B90" w:rsidP="00F047B5">
            <w:pPr>
              <w:widowControl w:val="0"/>
              <w:numPr>
                <w:ilvl w:val="0"/>
                <w:numId w:val="8"/>
              </w:numPr>
              <w:bidi/>
              <w:ind w:left="360"/>
              <w:rPr>
                <w:rFonts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في حال </w:t>
            </w:r>
            <w:r w:rsidR="003C3308"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إعتذار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المورد </w:t>
            </w:r>
            <w:r w:rsidR="003C3308"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عن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التوريد </w:t>
            </w:r>
            <w:r w:rsidR="003C3308"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في المواعيد 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>المحددة بالعطاء،</w:t>
            </w:r>
            <w:r w:rsidR="003C3308"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أوتجاوز المهلة الممنوحة له، أو رفضت من قبل لجان فحص واستلام المواد</w:t>
            </w:r>
            <w:r w:rsidRPr="007F69B6">
              <w:rPr>
                <w:rFonts w:cs="Simplified Arabic" w:hint="cs"/>
                <w:sz w:val="14"/>
                <w:szCs w:val="14"/>
                <w:rtl/>
                <w:lang w:val="en"/>
              </w:rPr>
              <w:t xml:space="preserve"> للمؤسسة الحق في اتخاذ الإجراءات التالية:</w:t>
            </w:r>
          </w:p>
          <w:p w:rsidR="00A30B90" w:rsidRPr="007F69B6" w:rsidRDefault="003C3308" w:rsidP="00F047B5">
            <w:pPr>
              <w:pStyle w:val="ListParagraph"/>
              <w:widowControl w:val="0"/>
              <w:numPr>
                <w:ilvl w:val="1"/>
                <w:numId w:val="8"/>
              </w:numPr>
              <w:bidi/>
              <w:ind w:left="1080"/>
              <w:rPr>
                <w:rFonts w:ascii="Times New Roman" w:hAnsi="Times New Roman" w:cs="Simplified Arabic"/>
                <w:sz w:val="14"/>
                <w:szCs w:val="14"/>
                <w:rtl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>تفرض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 xml:space="preserve"> عل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>يه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 xml:space="preserve"> غرامة تأخير 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>بنسبة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 xml:space="preserve"> </w:t>
            </w:r>
            <w:r w:rsidR="00A30B90"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</w:rPr>
              <w:t>2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 xml:space="preserve">% 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 xml:space="preserve">من قيمة المواد وذلك عن كل اسبوع بحد أقصى </w:t>
            </w:r>
            <w:r w:rsidR="00A30B90"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</w:rPr>
              <w:t>10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>% من قيمة المواد الإجمالية.</w:t>
            </w:r>
          </w:p>
          <w:p w:rsidR="00A30B90" w:rsidRPr="007F69B6" w:rsidRDefault="003C3308" w:rsidP="00F047B5">
            <w:pPr>
              <w:pStyle w:val="ListParagraph"/>
              <w:widowControl w:val="0"/>
              <w:numPr>
                <w:ilvl w:val="1"/>
                <w:numId w:val="8"/>
              </w:numPr>
              <w:bidi/>
              <w:ind w:left="1080"/>
              <w:rPr>
                <w:rFonts w:ascii="Times New Roman" w:hAnsi="Times New Roman"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>اذا استمر تأخر المو</w:t>
            </w:r>
            <w:r w:rsidR="00B733AC"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 xml:space="preserve">رد حتى بلوغ الغرامة حدها الأقصى 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</w:rPr>
              <w:t>للمؤسسة الحق في شراء المواد المطلوبة في العطاء من السوق على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lang w:val="en"/>
              </w:rPr>
              <w:t xml:space="preserve"> 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حساب المورد </w:t>
            </w:r>
            <w:r w:rsidR="00B733AC"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بالإضافة إلى 10% مصاريف رسوم إدارية من قيمة التوريدات أو فسخ العقود ومصادرة التأمين النهائي.</w:t>
            </w:r>
            <w:r w:rsidR="00A30B90"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</w:t>
            </w:r>
          </w:p>
          <w:p w:rsidR="00A30B90" w:rsidRPr="007F69B6" w:rsidRDefault="00A30B90" w:rsidP="00F047B5">
            <w:pPr>
              <w:widowControl w:val="0"/>
              <w:numPr>
                <w:ilvl w:val="0"/>
                <w:numId w:val="8"/>
              </w:numPr>
              <w:bidi/>
              <w:spacing w:after="60"/>
              <w:ind w:left="360"/>
              <w:rPr>
                <w:rFonts w:ascii="Times New Roman" w:hAnsi="Times New Roman" w:cs="Simplified Arabic"/>
                <w:sz w:val="14"/>
                <w:szCs w:val="14"/>
                <w:lang w:val="en"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التسليم الأولي يعتبر مبدئيا في حين يكون الاستلام الفعلي بعد التدقيق عليه من قبل لجنة فحص واستلام المواد.</w:t>
            </w:r>
          </w:p>
          <w:p w:rsidR="00A30B90" w:rsidRPr="007F69B6" w:rsidRDefault="00A30B90" w:rsidP="00F047B5">
            <w:pPr>
              <w:widowControl w:val="0"/>
              <w:numPr>
                <w:ilvl w:val="0"/>
                <w:numId w:val="8"/>
              </w:numPr>
              <w:bidi/>
              <w:spacing w:after="60"/>
              <w:ind w:left="360"/>
              <w:rPr>
                <w:rFonts w:ascii="Times New Roman" w:hAnsi="Times New Roman"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يجب تحديد فترة التوريد وعدم اشتراط عبارة " مخزون المادة قابل للنفاذ في أية لحظة ".</w:t>
            </w:r>
          </w:p>
          <w:p w:rsidR="00A30B90" w:rsidRPr="007F69B6" w:rsidRDefault="00A30B90" w:rsidP="00F047B5">
            <w:pPr>
              <w:widowControl w:val="0"/>
              <w:numPr>
                <w:ilvl w:val="0"/>
                <w:numId w:val="8"/>
              </w:numPr>
              <w:bidi/>
              <w:ind w:left="360"/>
              <w:rPr>
                <w:rFonts w:ascii="Times New Roman" w:hAnsi="Times New Roman"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إذا حدث التأخير في التنفيذ أو التوريد نتيجة لظروف طارئة أو لظروف قاهرة أو بسبب من </w:t>
            </w:r>
            <w:r w:rsidR="00B733AC"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المؤسسة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، فعليه أن يتقدم بطلب للإعفاء من الجزاءات أو الغرامات مرفق به ما يثبت وقوع الظرف الطارئ أو القوة القاهرة أو السبب الموجب، وذلك خلال </w:t>
            </w:r>
            <w:r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  <w:lang w:val="en"/>
              </w:rPr>
              <w:t>30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</w:t>
            </w:r>
            <w:r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  <w:lang w:val="en"/>
              </w:rPr>
              <w:t>يوما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من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lang w:val="en"/>
              </w:rPr>
              <w:t xml:space="preserve"> 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وقوعه ويعرض الطلب على اللجنة للدراسة. ويعتبر عدم تقديم المورد لهذا الطلب خلال المدة المذكورة إقرار منه بعدم وجود أسباب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lang w:val="en"/>
              </w:rPr>
              <w:t xml:space="preserve"> 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اضطرارية للإخلال بالتنفيذ ويسقط بذلك حقه بالاعتراض .</w:t>
            </w:r>
          </w:p>
          <w:p w:rsidR="00A30B90" w:rsidRPr="007F69B6" w:rsidRDefault="00A30B90" w:rsidP="00F047B5">
            <w:pPr>
              <w:widowControl w:val="0"/>
              <w:numPr>
                <w:ilvl w:val="0"/>
                <w:numId w:val="8"/>
              </w:numPr>
              <w:bidi/>
              <w:spacing w:after="60"/>
              <w:ind w:left="360"/>
              <w:jc w:val="both"/>
              <w:rPr>
                <w:rFonts w:ascii="Times New Roman" w:hAnsi="Times New Roman" w:cs="Simplified Arabic"/>
                <w:sz w:val="14"/>
                <w:szCs w:val="14"/>
                <w:rtl/>
                <w:lang w:val="en"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يتم تقديم ضمان بنكي بنسبة </w:t>
            </w:r>
            <w:r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  <w:lang w:val="en"/>
              </w:rPr>
              <w:t>10%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من القيمة الإجمالية لأوامر الشراء الصادرة البالغة </w:t>
            </w:r>
            <w:r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  <w:lang w:val="en"/>
              </w:rPr>
              <w:t>100,000 درهم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وما فوق، على أن يكون الضمان ساري لمدة التوريد مضاف إليه </w:t>
            </w:r>
            <w:r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  <w:lang w:val="en"/>
              </w:rPr>
              <w:t>90 يوما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ويجدد تلقائيا حتى صدور خطاب إبراء من المؤسسة. ويجب تقديم الضمانات خلال </w:t>
            </w:r>
            <w:r w:rsidRPr="007F69B6">
              <w:rPr>
                <w:rFonts w:ascii="Times New Roman" w:hAnsi="Times New Roman" w:cs="Simplified Arabic" w:hint="cs"/>
                <w:b/>
                <w:bCs/>
                <w:sz w:val="14"/>
                <w:szCs w:val="14"/>
                <w:rtl/>
                <w:lang w:val="en"/>
              </w:rPr>
              <w:t>5 أيام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من إخطار المورد.</w:t>
            </w:r>
          </w:p>
          <w:p w:rsidR="00A30B90" w:rsidRPr="007F69B6" w:rsidRDefault="00A30B90" w:rsidP="00F047B5">
            <w:pPr>
              <w:widowControl w:val="0"/>
              <w:numPr>
                <w:ilvl w:val="0"/>
                <w:numId w:val="8"/>
              </w:numPr>
              <w:bidi/>
              <w:spacing w:after="60"/>
              <w:ind w:left="360" w:right="-360"/>
              <w:rPr>
                <w:rFonts w:ascii="Times New Roman" w:hAnsi="Times New Roman" w:cs="Simplified Arabic"/>
                <w:sz w:val="14"/>
                <w:szCs w:val="14"/>
                <w:lang w:val="en"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يتوجب على المورد تقديم جميع الفواتير وإشعارات التسليم إلى قسم </w:t>
            </w:r>
            <w:r w:rsidR="00B733AC"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الحسابات</w:t>
            </w: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 xml:space="preserve"> في المبنى الرئيسي للمؤسسة فورا بعد إنجاز التسليم.</w:t>
            </w:r>
          </w:p>
          <w:p w:rsidR="00DA3ABB" w:rsidRPr="007F69B6" w:rsidRDefault="00B733AC" w:rsidP="00F047B5">
            <w:pPr>
              <w:widowControl w:val="0"/>
              <w:numPr>
                <w:ilvl w:val="0"/>
                <w:numId w:val="8"/>
              </w:numPr>
              <w:bidi/>
              <w:spacing w:after="60"/>
              <w:ind w:left="360" w:right="-360"/>
              <w:rPr>
                <w:rFonts w:ascii="Times New Roman" w:hAnsi="Times New Roman" w:cs="Simplified Arabic"/>
                <w:sz w:val="14"/>
                <w:szCs w:val="14"/>
                <w:lang w:val="en"/>
              </w:rPr>
            </w:pPr>
            <w:r w:rsidRPr="007F69B6">
              <w:rPr>
                <w:rFonts w:ascii="Times New Roman" w:hAnsi="Times New Roman" w:cs="Simplified Arabic" w:hint="cs"/>
                <w:sz w:val="14"/>
                <w:szCs w:val="14"/>
                <w:rtl/>
                <w:lang w:val="en"/>
              </w:rPr>
              <w:t>لاسترجاع الضمان البنكي يرجى مخاطبة الوحدة التنظيمية الطالبة للمواد.</w:t>
            </w:r>
          </w:p>
        </w:tc>
      </w:tr>
      <w:bookmarkEnd w:id="0"/>
    </w:tbl>
    <w:p w:rsidR="00CF1AB2" w:rsidRDefault="00CF1AB2"/>
    <w:p w:rsidR="000A1A77" w:rsidRPr="007D17F0" w:rsidRDefault="000A1A77">
      <w:pPr>
        <w:rPr>
          <w:sz w:val="16"/>
          <w:szCs w:val="16"/>
          <w:rtl/>
        </w:rPr>
      </w:pPr>
    </w:p>
    <w:p w:rsidR="000A1A77" w:rsidRPr="007D17F0" w:rsidRDefault="000A1A77">
      <w:pPr>
        <w:rPr>
          <w:sz w:val="16"/>
          <w:szCs w:val="16"/>
          <w:rtl/>
        </w:rPr>
      </w:pPr>
    </w:p>
    <w:p w:rsidR="007D17F0" w:rsidRPr="007D17F0" w:rsidRDefault="007D17F0">
      <w:pPr>
        <w:rPr>
          <w:sz w:val="16"/>
          <w:szCs w:val="16"/>
        </w:rPr>
      </w:pPr>
    </w:p>
    <w:p w:rsidR="00432ED2" w:rsidRPr="007D17F0" w:rsidRDefault="000A1A77" w:rsidP="007D17F0">
      <w:pPr>
        <w:ind w:left="-288"/>
        <w:jc w:val="right"/>
        <w:rPr>
          <w:b/>
          <w:bCs/>
          <w:color w:val="404040" w:themeColor="text1" w:themeTint="BF"/>
          <w:sz w:val="20"/>
          <w:szCs w:val="20"/>
        </w:rPr>
      </w:pPr>
      <w:r w:rsidRPr="000A1A77">
        <w:rPr>
          <w:rFonts w:hint="cs"/>
          <w:b/>
          <w:bCs/>
          <w:color w:val="404040" w:themeColor="text1" w:themeTint="BF"/>
          <w:sz w:val="20"/>
          <w:szCs w:val="20"/>
          <w:rtl/>
          <w:lang w:bidi="ar-AE"/>
        </w:rPr>
        <w:t xml:space="preserve">التوقــيع: </w:t>
      </w:r>
      <w:r w:rsidRPr="000A1A77">
        <w:rPr>
          <w:rFonts w:hint="cs"/>
          <w:color w:val="404040" w:themeColor="text1" w:themeTint="BF"/>
          <w:sz w:val="20"/>
          <w:szCs w:val="20"/>
          <w:rtl/>
          <w:lang w:bidi="ar-AE"/>
        </w:rPr>
        <w:t>...............................................</w:t>
      </w:r>
      <w:r w:rsidRPr="000A1A77">
        <w:rPr>
          <w:rFonts w:hint="cs"/>
          <w:b/>
          <w:bCs/>
          <w:color w:val="404040" w:themeColor="text1" w:themeTint="BF"/>
          <w:sz w:val="20"/>
          <w:szCs w:val="20"/>
          <w:rtl/>
          <w:lang w:bidi="ar-AE"/>
        </w:rPr>
        <w:t xml:space="preserve">   </w:t>
      </w:r>
      <w:r w:rsidR="00432ED2" w:rsidRPr="000A1A77">
        <w:rPr>
          <w:rFonts w:hint="cs"/>
          <w:b/>
          <w:bCs/>
          <w:color w:val="404040" w:themeColor="text1" w:themeTint="BF"/>
          <w:sz w:val="20"/>
          <w:szCs w:val="20"/>
          <w:rtl/>
          <w:lang w:bidi="ar-AE"/>
        </w:rPr>
        <w:t xml:space="preserve"> </w:t>
      </w:r>
      <w:r w:rsidRPr="000A1A77">
        <w:rPr>
          <w:rFonts w:hint="cs"/>
          <w:b/>
          <w:bCs/>
          <w:color w:val="404040" w:themeColor="text1" w:themeTint="BF"/>
          <w:sz w:val="20"/>
          <w:szCs w:val="20"/>
          <w:rtl/>
          <w:lang w:bidi="ar-AE"/>
        </w:rPr>
        <w:t xml:space="preserve">           </w:t>
      </w:r>
      <w:r w:rsidR="00432ED2" w:rsidRPr="000A1A77">
        <w:rPr>
          <w:rFonts w:hint="cs"/>
          <w:b/>
          <w:bCs/>
          <w:color w:val="404040" w:themeColor="text1" w:themeTint="BF"/>
          <w:sz w:val="20"/>
          <w:szCs w:val="20"/>
          <w:rtl/>
          <w:lang w:bidi="ar-AE"/>
        </w:rPr>
        <w:t xml:space="preserve"> </w:t>
      </w:r>
      <w:r w:rsidRPr="000A1A77">
        <w:rPr>
          <w:rFonts w:hint="cs"/>
          <w:b/>
          <w:bCs/>
          <w:color w:val="404040" w:themeColor="text1" w:themeTint="BF"/>
          <w:sz w:val="20"/>
          <w:szCs w:val="20"/>
          <w:rtl/>
          <w:lang w:bidi="ar-AE"/>
        </w:rPr>
        <w:t xml:space="preserve">            </w:t>
      </w:r>
      <w:r w:rsidR="00432ED2" w:rsidRPr="000A1A77">
        <w:rPr>
          <w:rFonts w:hint="cs"/>
          <w:b/>
          <w:bCs/>
          <w:color w:val="404040" w:themeColor="text1" w:themeTint="BF"/>
          <w:sz w:val="20"/>
          <w:szCs w:val="20"/>
          <w:rtl/>
          <w:lang w:bidi="ar-AE"/>
        </w:rPr>
        <w:t xml:space="preserve">      ختم الشركة: </w:t>
      </w:r>
      <w:r w:rsidR="00432ED2" w:rsidRPr="000A1A77">
        <w:rPr>
          <w:rFonts w:hint="cs"/>
          <w:color w:val="404040" w:themeColor="text1" w:themeTint="BF"/>
          <w:sz w:val="20"/>
          <w:szCs w:val="20"/>
          <w:rtl/>
          <w:lang w:bidi="ar-AE"/>
        </w:rPr>
        <w:t>.................................................</w:t>
      </w:r>
    </w:p>
    <w:sectPr w:rsidR="00432ED2" w:rsidRPr="007D17F0" w:rsidSect="000A1A77"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3576"/>
    <w:multiLevelType w:val="hybridMultilevel"/>
    <w:tmpl w:val="4F2246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90733"/>
    <w:multiLevelType w:val="hybridMultilevel"/>
    <w:tmpl w:val="E35CBFBA"/>
    <w:lvl w:ilvl="0" w:tplc="DC148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22F17"/>
    <w:multiLevelType w:val="hybridMultilevel"/>
    <w:tmpl w:val="11740612"/>
    <w:lvl w:ilvl="0" w:tplc="24D68B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E6199"/>
    <w:multiLevelType w:val="hybridMultilevel"/>
    <w:tmpl w:val="F7204DC0"/>
    <w:lvl w:ilvl="0" w:tplc="C7905F4E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06252D6"/>
    <w:multiLevelType w:val="hybridMultilevel"/>
    <w:tmpl w:val="578E3C84"/>
    <w:lvl w:ilvl="0" w:tplc="DC14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0C2473"/>
    <w:multiLevelType w:val="hybridMultilevel"/>
    <w:tmpl w:val="13ECA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71575D"/>
    <w:multiLevelType w:val="hybridMultilevel"/>
    <w:tmpl w:val="B36839DA"/>
    <w:lvl w:ilvl="0" w:tplc="57B4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937F7"/>
    <w:multiLevelType w:val="hybridMultilevel"/>
    <w:tmpl w:val="8016572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5E40165D"/>
    <w:multiLevelType w:val="hybridMultilevel"/>
    <w:tmpl w:val="A5926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2565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3027EC"/>
    <w:multiLevelType w:val="hybridMultilevel"/>
    <w:tmpl w:val="A71204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E1A4C"/>
    <w:multiLevelType w:val="hybridMultilevel"/>
    <w:tmpl w:val="04384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74AE"/>
    <w:multiLevelType w:val="hybridMultilevel"/>
    <w:tmpl w:val="2DDA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763A5E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4F63"/>
    <w:multiLevelType w:val="hybridMultilevel"/>
    <w:tmpl w:val="98E4F4B4"/>
    <w:lvl w:ilvl="0" w:tplc="EEE201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17273"/>
    <w:multiLevelType w:val="hybridMultilevel"/>
    <w:tmpl w:val="F0B26E38"/>
    <w:lvl w:ilvl="0" w:tplc="73B669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CA00">
      <w:start w:val="1"/>
      <w:numFmt w:val="decimal"/>
      <w:pStyle w:val="Heading6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9"/>
    <w:rsid w:val="000A1A77"/>
    <w:rsid w:val="00166E1F"/>
    <w:rsid w:val="002971F9"/>
    <w:rsid w:val="00297738"/>
    <w:rsid w:val="003C3308"/>
    <w:rsid w:val="00427CBF"/>
    <w:rsid w:val="00432ED2"/>
    <w:rsid w:val="00436154"/>
    <w:rsid w:val="00443E11"/>
    <w:rsid w:val="004D4ACB"/>
    <w:rsid w:val="00512000"/>
    <w:rsid w:val="005F7380"/>
    <w:rsid w:val="00764240"/>
    <w:rsid w:val="00791178"/>
    <w:rsid w:val="007D17F0"/>
    <w:rsid w:val="007F69B6"/>
    <w:rsid w:val="00946C74"/>
    <w:rsid w:val="00A30B90"/>
    <w:rsid w:val="00A80E30"/>
    <w:rsid w:val="00AC77EA"/>
    <w:rsid w:val="00B46A9F"/>
    <w:rsid w:val="00B733AC"/>
    <w:rsid w:val="00B92CEC"/>
    <w:rsid w:val="00BB63A6"/>
    <w:rsid w:val="00C82790"/>
    <w:rsid w:val="00CF1AB2"/>
    <w:rsid w:val="00D50CB5"/>
    <w:rsid w:val="00D66224"/>
    <w:rsid w:val="00DA3ABB"/>
    <w:rsid w:val="00DB1EC9"/>
    <w:rsid w:val="00E232A9"/>
    <w:rsid w:val="00E3288C"/>
    <w:rsid w:val="00EA19B6"/>
    <w:rsid w:val="00EF35AF"/>
    <w:rsid w:val="00F047B5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51A74-9E61-47B6-AE78-68870CD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30B90"/>
    <w:pPr>
      <w:keepNext/>
      <w:widowControl w:val="0"/>
      <w:numPr>
        <w:ilvl w:val="1"/>
        <w:numId w:val="7"/>
      </w:numPr>
      <w:tabs>
        <w:tab w:val="clear" w:pos="1440"/>
        <w:tab w:val="num" w:pos="360"/>
      </w:tabs>
      <w:bidi/>
      <w:spacing w:after="0" w:line="240" w:lineRule="auto"/>
      <w:ind w:left="720" w:right="360"/>
      <w:outlineLvl w:val="5"/>
    </w:pPr>
    <w:rPr>
      <w:rFonts w:ascii="Rockwell" w:eastAsia="Times New Roman" w:hAnsi="Rockwell" w:cs="Simplified Arabic"/>
      <w:color w:val="8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3A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30B90"/>
    <w:rPr>
      <w:rFonts w:ascii="Rockwell" w:eastAsia="Times New Roman" w:hAnsi="Rockwell" w:cs="Simplified Arabic"/>
      <w:color w:val="800000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B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AC760A61D0F0742A6643822A75C8167" ma:contentTypeVersion="5" ma:contentTypeDescription="إنشاء مستند جديد." ma:contentTypeScope="" ma:versionID="0293eb173378b297683f9af2ed677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3837515be12d42534bf934fc88991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5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3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12D57-6865-4382-A840-1B6CF543A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B574A-7838-4D84-B56F-24BA60BF323E}"/>
</file>

<file path=customXml/itemProps3.xml><?xml version="1.0" encoding="utf-8"?>
<ds:datastoreItem xmlns:ds="http://schemas.openxmlformats.org/officeDocument/2006/customXml" ds:itemID="{A863B21D-37E1-4FF7-83CF-0E0320D91A8B}"/>
</file>

<file path=customXml/itemProps4.xml><?xml version="1.0" encoding="utf-8"?>
<ds:datastoreItem xmlns:ds="http://schemas.openxmlformats.org/officeDocument/2006/customXml" ds:itemID="{2B2C9E2E-AD4E-4FB3-B7CD-460B4F094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Mohammed Bin Rashid Housing Est.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Khalil Al Ajmany</dc:creator>
  <cp:keywords/>
  <dc:description/>
  <cp:lastModifiedBy>Musaab Abdo Al Mamari</cp:lastModifiedBy>
  <cp:revision>2</cp:revision>
  <cp:lastPrinted>2016-08-08T06:07:00Z</cp:lastPrinted>
  <dcterms:created xsi:type="dcterms:W3CDTF">2016-08-08T06:42:00Z</dcterms:created>
  <dcterms:modified xsi:type="dcterms:W3CDTF">2016-08-08T06:42:00Z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0x0101002AC760A61D0F0742A6643822A75C8167</vt:lpwstr>
  </property>
</Properties>
</file>